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4FF6" w14:textId="14E739E5" w:rsidR="008C0E60" w:rsidRPr="00107391" w:rsidRDefault="008C3992" w:rsidP="00A55A7D">
      <w:pPr>
        <w:jc w:val="center"/>
        <w:rPr>
          <w:rFonts w:cstheme="minorHAnsi"/>
          <w:b/>
          <w:sz w:val="32"/>
          <w:szCs w:val="32"/>
        </w:rPr>
      </w:pPr>
      <w:r w:rsidRPr="00107391">
        <w:rPr>
          <w:rFonts w:cstheme="minorHAnsi"/>
          <w:b/>
          <w:sz w:val="32"/>
          <w:szCs w:val="32"/>
        </w:rPr>
        <w:t>GENERAL GUIDELINES</w:t>
      </w:r>
      <w:r w:rsidR="00107391" w:rsidRPr="00107391">
        <w:rPr>
          <w:rFonts w:cstheme="minorHAnsi"/>
          <w:b/>
          <w:sz w:val="32"/>
          <w:szCs w:val="32"/>
        </w:rPr>
        <w:t xml:space="preserve"> FOR COMMON INFRASTRUCTURE</w:t>
      </w:r>
    </w:p>
    <w:p w14:paraId="6E0B3C93" w14:textId="77777777" w:rsidR="00DE2162" w:rsidRPr="00107391" w:rsidRDefault="005379F1" w:rsidP="00DE216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07391">
        <w:rPr>
          <w:rFonts w:asciiTheme="minorHAnsi" w:hAnsiTheme="minorHAnsi" w:cstheme="minorHAnsi"/>
        </w:rPr>
        <w:t xml:space="preserve">Support for common infrastructure would be provided to FPOs, SHGs, </w:t>
      </w:r>
      <w:r w:rsidRPr="00107391">
        <w:rPr>
          <w:rFonts w:asciiTheme="minorHAnsi" w:hAnsiTheme="minorHAnsi" w:cstheme="minorHAnsi"/>
          <w:color w:val="auto"/>
        </w:rPr>
        <w:t xml:space="preserve">cooperatives, any Government agency or private enterprises. </w:t>
      </w:r>
    </w:p>
    <w:p w14:paraId="401FB3AF" w14:textId="77777777" w:rsidR="00DE2162" w:rsidRPr="00107391" w:rsidRDefault="00DE2162" w:rsidP="00DE216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3D2A27" w14:textId="77777777" w:rsidR="007A7CFF" w:rsidRPr="00107391" w:rsidRDefault="007A7CFF" w:rsidP="00DE2162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107391">
        <w:rPr>
          <w:rFonts w:asciiTheme="minorHAnsi" w:hAnsiTheme="minorHAnsi" w:cstheme="minorHAnsi"/>
          <w:b/>
          <w:bCs/>
        </w:rPr>
        <w:t xml:space="preserve">BENEFITS POSSIBLE FOR </w:t>
      </w:r>
      <w:r w:rsidRPr="0010739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COMMON INFRASTRUCTURE </w:t>
      </w:r>
      <w:r w:rsidRPr="00107391">
        <w:rPr>
          <w:rFonts w:asciiTheme="minorHAnsi" w:hAnsiTheme="minorHAnsi" w:cstheme="minorHAnsi"/>
          <w:b/>
          <w:bCs/>
        </w:rPr>
        <w:t xml:space="preserve">- </w:t>
      </w:r>
      <w:r w:rsidRPr="00107391">
        <w:rPr>
          <w:rFonts w:asciiTheme="minorHAnsi" w:hAnsiTheme="minorHAnsi" w:cstheme="minorHAnsi"/>
          <w:color w:val="auto"/>
        </w:rPr>
        <w:t>Grant @35% with credit linkage</w:t>
      </w:r>
    </w:p>
    <w:p w14:paraId="1486CB06" w14:textId="77777777" w:rsidR="007A7CFF" w:rsidRPr="00107391" w:rsidRDefault="007A7CFF" w:rsidP="007A7CFF">
      <w:pPr>
        <w:numPr>
          <w:ilvl w:val="0"/>
          <w:numId w:val="14"/>
        </w:numPr>
        <w:tabs>
          <w:tab w:val="clear" w:pos="425"/>
        </w:tabs>
        <w:spacing w:beforeLines="100" w:before="240" w:afterLines="100" w:after="24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07391">
        <w:rPr>
          <w:rFonts w:cstheme="minorHAnsi"/>
          <w:b/>
          <w:color w:val="000000" w:themeColor="text1"/>
          <w:sz w:val="24"/>
          <w:szCs w:val="24"/>
        </w:rPr>
        <w:t>ELIGIBILITY FOR APPLYING FOR CREDIT LINKED SUBSIDY FOR A</w:t>
      </w:r>
      <w:r w:rsidRPr="00107391">
        <w:rPr>
          <w:rFonts w:cstheme="minorHAnsi"/>
          <w:b/>
          <w:color w:val="000000" w:themeColor="text1"/>
          <w:sz w:val="24"/>
          <w:szCs w:val="24"/>
          <w:lang w:val="en-US"/>
        </w:rPr>
        <w:t>N</w:t>
      </w:r>
      <w:r w:rsidRPr="001073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07391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COMMON INFRASTRUCTURE </w:t>
      </w:r>
    </w:p>
    <w:p w14:paraId="12276925" w14:textId="77777777" w:rsidR="007A7CFF" w:rsidRPr="00107391" w:rsidRDefault="007A7CFF" w:rsidP="007A7CFF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107391">
        <w:rPr>
          <w:rFonts w:eastAsia="Times New Roman" w:cstheme="minorHAnsi"/>
          <w:color w:val="000000"/>
          <w:sz w:val="24"/>
          <w:szCs w:val="24"/>
          <w:lang w:eastAsia="en-IN"/>
        </w:rPr>
        <w:t>Common infrastructure created under the scheme should also be available for other units and public to utilize on hiring basis for substantial part of the capacity</w:t>
      </w:r>
    </w:p>
    <w:p w14:paraId="0CF95A41" w14:textId="77777777" w:rsidR="007A7CFF" w:rsidRPr="00107391" w:rsidRDefault="007A7CFF" w:rsidP="007A7CFF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10739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Eligibility of a project under this category would be decided based on benefit to farmers and </w:t>
      </w:r>
      <w:r w:rsidRPr="00107391">
        <w:rPr>
          <w:rFonts w:eastAsia="Times New Roman" w:cstheme="minorHAnsi"/>
          <w:sz w:val="24"/>
          <w:szCs w:val="24"/>
          <w:lang w:eastAsia="en-IN"/>
        </w:rPr>
        <w:t>industry</w:t>
      </w:r>
      <w:r w:rsidRPr="00107391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at large, viability gap, absence of private investment, criticality to value chain, etc.</w:t>
      </w:r>
    </w:p>
    <w:p w14:paraId="550830BA" w14:textId="77777777" w:rsidR="007A7CFF" w:rsidRPr="00107391" w:rsidRDefault="007A7CFF" w:rsidP="007A7CFF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107391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Priority would be given to Common Infrastructure involved in ODOP produce.</w:t>
      </w:r>
    </w:p>
    <w:p w14:paraId="3642237E" w14:textId="77777777" w:rsidR="00F71DD4" w:rsidRPr="00107391" w:rsidRDefault="00F71DD4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color w:val="auto"/>
        </w:rPr>
      </w:pPr>
    </w:p>
    <w:p w14:paraId="22585D09" w14:textId="77777777" w:rsidR="008171A5" w:rsidRPr="00107391" w:rsidRDefault="006F24F2" w:rsidP="006F24F2">
      <w:pPr>
        <w:pStyle w:val="Default"/>
        <w:numPr>
          <w:ilvl w:val="0"/>
          <w:numId w:val="8"/>
        </w:numPr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</w:rPr>
      </w:pPr>
      <w:r w:rsidRPr="00107391">
        <w:rPr>
          <w:rFonts w:asciiTheme="minorHAnsi" w:hAnsiTheme="minorHAnsi" w:cstheme="minorHAnsi"/>
          <w:b/>
          <w:color w:val="auto"/>
        </w:rPr>
        <w:t>GUIDELINES FOR EVALUATING THE APPLICATION</w:t>
      </w:r>
    </w:p>
    <w:p w14:paraId="32F5E7F4" w14:textId="77777777" w:rsidR="00AE2E21" w:rsidRPr="00107391" w:rsidRDefault="00AE2E21" w:rsidP="00AE2E21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</w:rPr>
      </w:pPr>
    </w:p>
    <w:p w14:paraId="1ED052A2" w14:textId="77777777" w:rsidR="00625DC9" w:rsidRPr="00107391" w:rsidRDefault="00625DC9" w:rsidP="00625DC9">
      <w:pPr>
        <w:pStyle w:val="Default"/>
        <w:tabs>
          <w:tab w:val="left" w:pos="845"/>
        </w:tabs>
        <w:jc w:val="center"/>
        <w:rPr>
          <w:rFonts w:asciiTheme="minorHAnsi" w:hAnsiTheme="minorHAnsi" w:cstheme="minorHAnsi"/>
          <w:b/>
          <w:color w:val="auto"/>
        </w:rPr>
      </w:pPr>
      <w:r w:rsidRPr="00107391">
        <w:rPr>
          <w:rFonts w:asciiTheme="minorHAnsi" w:hAnsiTheme="minorHAnsi" w:cstheme="minorHAnsi"/>
          <w:b/>
          <w:color w:val="auto"/>
        </w:rPr>
        <w:t xml:space="preserve">Guidelines for </w:t>
      </w:r>
      <w:r w:rsidR="00CD187B" w:rsidRPr="00107391">
        <w:rPr>
          <w:rFonts w:asciiTheme="minorHAnsi" w:hAnsiTheme="minorHAnsi" w:cstheme="minorHAnsi"/>
          <w:b/>
          <w:color w:val="auto"/>
        </w:rPr>
        <w:t xml:space="preserve">Subjective </w:t>
      </w:r>
      <w:r w:rsidR="00FB4448" w:rsidRPr="00107391">
        <w:rPr>
          <w:rFonts w:asciiTheme="minorHAnsi" w:hAnsiTheme="minorHAnsi" w:cstheme="minorHAnsi"/>
          <w:b/>
          <w:color w:val="auto"/>
        </w:rPr>
        <w:t>Evaluation</w:t>
      </w:r>
    </w:p>
    <w:p w14:paraId="38FEE645" w14:textId="77777777" w:rsidR="00954671" w:rsidRPr="00107391" w:rsidRDefault="003A423C" w:rsidP="0065532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07391">
        <w:rPr>
          <w:rFonts w:asciiTheme="minorHAnsi" w:hAnsiTheme="minorHAnsi" w:cstheme="minorHAnsi"/>
          <w:b/>
          <w:color w:val="auto"/>
        </w:rPr>
        <w:t>Capital Investment –</w:t>
      </w:r>
      <w:r w:rsidRPr="00107391">
        <w:rPr>
          <w:rFonts w:asciiTheme="minorHAnsi" w:hAnsiTheme="minorHAnsi" w:cstheme="minorHAnsi"/>
          <w:color w:val="auto"/>
        </w:rPr>
        <w:t xml:space="preserve"> </w:t>
      </w:r>
      <w:r w:rsidR="00241F95" w:rsidRPr="00107391">
        <w:rPr>
          <w:rFonts w:asciiTheme="minorHAnsi" w:hAnsiTheme="minorHAnsi" w:cstheme="minorHAnsi"/>
        </w:rPr>
        <w:t xml:space="preserve">Project should have justification for capital expenditure. </w:t>
      </w:r>
      <w:r w:rsidR="00253553" w:rsidRPr="00107391">
        <w:rPr>
          <w:rFonts w:asciiTheme="minorHAnsi" w:hAnsiTheme="minorHAnsi" w:cstheme="minorHAnsi"/>
          <w:color w:val="auto"/>
        </w:rPr>
        <w:t xml:space="preserve">The proposal </w:t>
      </w:r>
      <w:r w:rsidR="00F86208" w:rsidRPr="00107391">
        <w:rPr>
          <w:rFonts w:asciiTheme="minorHAnsi" w:hAnsiTheme="minorHAnsi" w:cstheme="minorHAnsi"/>
          <w:color w:val="auto"/>
        </w:rPr>
        <w:t>should be clear about h</w:t>
      </w:r>
      <w:r w:rsidRPr="00107391">
        <w:rPr>
          <w:rFonts w:asciiTheme="minorHAnsi" w:hAnsiTheme="minorHAnsi" w:cstheme="minorHAnsi"/>
          <w:color w:val="auto"/>
        </w:rPr>
        <w:t xml:space="preserve">ow capital investment </w:t>
      </w:r>
      <w:r w:rsidR="00F86208" w:rsidRPr="00107391">
        <w:rPr>
          <w:rFonts w:asciiTheme="minorHAnsi" w:hAnsiTheme="minorHAnsi" w:cstheme="minorHAnsi"/>
          <w:color w:val="auto"/>
        </w:rPr>
        <w:t xml:space="preserve">will </w:t>
      </w:r>
      <w:r w:rsidRPr="00107391">
        <w:rPr>
          <w:rFonts w:asciiTheme="minorHAnsi" w:hAnsiTheme="minorHAnsi" w:cstheme="minorHAnsi"/>
          <w:color w:val="auto"/>
        </w:rPr>
        <w:t>help the members</w:t>
      </w:r>
      <w:r w:rsidR="00CE68D3" w:rsidRPr="00107391">
        <w:rPr>
          <w:rFonts w:asciiTheme="minorHAnsi" w:hAnsiTheme="minorHAnsi" w:cstheme="minorHAnsi"/>
          <w:color w:val="auto"/>
        </w:rPr>
        <w:t xml:space="preserve"> created under the scheme</w:t>
      </w:r>
      <w:r w:rsidR="00367E30" w:rsidRPr="00107391">
        <w:rPr>
          <w:rFonts w:asciiTheme="minorHAnsi" w:hAnsiTheme="minorHAnsi" w:cstheme="minorHAnsi"/>
          <w:color w:val="auto"/>
        </w:rPr>
        <w:t xml:space="preserve"> along with</w:t>
      </w:r>
      <w:r w:rsidR="00CE68D3" w:rsidRPr="00107391">
        <w:rPr>
          <w:rFonts w:asciiTheme="minorHAnsi" w:hAnsiTheme="minorHAnsi" w:cstheme="minorHAnsi"/>
          <w:color w:val="auto"/>
        </w:rPr>
        <w:t xml:space="preserve"> </w:t>
      </w:r>
      <w:r w:rsidR="00367E30" w:rsidRPr="00107391">
        <w:rPr>
          <w:rFonts w:asciiTheme="minorHAnsi" w:hAnsiTheme="minorHAnsi" w:cstheme="minorHAnsi"/>
          <w:color w:val="auto"/>
        </w:rPr>
        <w:t>the availability to</w:t>
      </w:r>
      <w:r w:rsidR="00CE68D3" w:rsidRPr="00107391">
        <w:rPr>
          <w:rFonts w:asciiTheme="minorHAnsi" w:hAnsiTheme="minorHAnsi" w:cstheme="minorHAnsi"/>
          <w:color w:val="auto"/>
        </w:rPr>
        <w:t xml:space="preserve"> other units and public to utilize on hiring basis for substantial part of the capacity</w:t>
      </w:r>
      <w:r w:rsidR="00655325" w:rsidRPr="00107391">
        <w:rPr>
          <w:rFonts w:asciiTheme="minorHAnsi" w:hAnsiTheme="minorHAnsi" w:cstheme="minorHAnsi"/>
          <w:color w:val="auto"/>
        </w:rPr>
        <w:t xml:space="preserve">. </w:t>
      </w:r>
      <w:proofErr w:type="gramStart"/>
      <w:r w:rsidR="00655325" w:rsidRPr="00107391">
        <w:rPr>
          <w:rFonts w:asciiTheme="minorHAnsi" w:hAnsiTheme="minorHAnsi" w:cstheme="minorHAnsi"/>
          <w:color w:val="auto"/>
        </w:rPr>
        <w:t>Also</w:t>
      </w:r>
      <w:proofErr w:type="gramEnd"/>
      <w:r w:rsidR="00655325" w:rsidRPr="00107391">
        <w:rPr>
          <w:rFonts w:asciiTheme="minorHAnsi" w:hAnsiTheme="minorHAnsi" w:cstheme="minorHAnsi"/>
          <w:color w:val="auto"/>
        </w:rPr>
        <w:t xml:space="preserve"> p</w:t>
      </w:r>
      <w:r w:rsidR="00954671" w:rsidRPr="00107391">
        <w:rPr>
          <w:rFonts w:asciiTheme="minorHAnsi" w:hAnsiTheme="minorHAnsi" w:cstheme="minorHAnsi"/>
        </w:rPr>
        <w:t>ast experience of the applicant enterprise should be relevant</w:t>
      </w:r>
      <w:r w:rsidR="00655325" w:rsidRPr="00107391">
        <w:rPr>
          <w:rFonts w:asciiTheme="minorHAnsi" w:hAnsiTheme="minorHAnsi" w:cstheme="minorHAnsi"/>
        </w:rPr>
        <w:t xml:space="preserve"> to the application</w:t>
      </w:r>
      <w:r w:rsidR="00954671" w:rsidRPr="00107391">
        <w:rPr>
          <w:rFonts w:asciiTheme="minorHAnsi" w:hAnsiTheme="minorHAnsi" w:cstheme="minorHAnsi"/>
        </w:rPr>
        <w:t>.</w:t>
      </w:r>
    </w:p>
    <w:p w14:paraId="25D4C19B" w14:textId="77777777" w:rsidR="00F365EC" w:rsidRPr="00107391" w:rsidRDefault="00F365EC" w:rsidP="00F365EC">
      <w:pPr>
        <w:pStyle w:val="Default"/>
        <w:jc w:val="center"/>
        <w:rPr>
          <w:rFonts w:asciiTheme="minorHAnsi" w:hAnsiTheme="minorHAnsi" w:cstheme="minorHAnsi"/>
          <w:b/>
        </w:rPr>
      </w:pPr>
      <w:r w:rsidRPr="00107391">
        <w:rPr>
          <w:rFonts w:asciiTheme="minorHAnsi" w:hAnsiTheme="minorHAnsi" w:cstheme="minorHAnsi"/>
          <w:b/>
        </w:rPr>
        <w:br/>
      </w:r>
      <w:r w:rsidR="00D92361" w:rsidRPr="00107391">
        <w:rPr>
          <w:rFonts w:asciiTheme="minorHAnsi" w:hAnsiTheme="minorHAnsi" w:cstheme="minorHAnsi"/>
          <w:b/>
        </w:rPr>
        <w:t xml:space="preserve">Guidelines for </w:t>
      </w:r>
      <w:r w:rsidR="009E0320" w:rsidRPr="00107391">
        <w:rPr>
          <w:rFonts w:asciiTheme="minorHAnsi" w:hAnsiTheme="minorHAnsi" w:cstheme="minorHAnsi"/>
          <w:b/>
        </w:rPr>
        <w:t>Financial Evaluation</w:t>
      </w:r>
    </w:p>
    <w:p w14:paraId="6E14174B" w14:textId="77777777" w:rsidR="00693EE7" w:rsidRPr="00107391" w:rsidRDefault="002918A5" w:rsidP="00F365EC">
      <w:pPr>
        <w:pStyle w:val="Default"/>
        <w:jc w:val="both"/>
        <w:rPr>
          <w:rFonts w:asciiTheme="minorHAnsi" w:hAnsiTheme="minorHAnsi" w:cstheme="minorHAnsi"/>
        </w:rPr>
      </w:pPr>
      <w:r w:rsidRPr="00107391">
        <w:rPr>
          <w:rFonts w:asciiTheme="minorHAnsi" w:hAnsiTheme="minorHAnsi" w:cstheme="minorHAnsi"/>
          <w:b/>
          <w:color w:val="auto"/>
        </w:rPr>
        <w:t xml:space="preserve">Past Track Record of the </w:t>
      </w:r>
      <w:r w:rsidR="001F1995" w:rsidRPr="00107391">
        <w:rPr>
          <w:rFonts w:asciiTheme="minorHAnsi" w:hAnsiTheme="minorHAnsi" w:cstheme="minorHAnsi"/>
          <w:b/>
          <w:color w:val="auto"/>
        </w:rPr>
        <w:t>entity proposing for common infrastructure</w:t>
      </w:r>
      <w:r w:rsidRPr="00107391">
        <w:rPr>
          <w:rFonts w:asciiTheme="minorHAnsi" w:hAnsiTheme="minorHAnsi" w:cstheme="minorHAnsi"/>
          <w:b/>
          <w:color w:val="auto"/>
        </w:rPr>
        <w:t xml:space="preserve"> - </w:t>
      </w:r>
      <w:r w:rsidRPr="00107391">
        <w:rPr>
          <w:rFonts w:asciiTheme="minorHAnsi" w:hAnsiTheme="minorHAnsi" w:cstheme="minorHAnsi"/>
          <w:color w:val="auto"/>
        </w:rPr>
        <w:t>Profitability of the enterprise should be checked based on their financial statements.</w:t>
      </w:r>
      <w:r w:rsidR="00693EE7" w:rsidRPr="00107391">
        <w:rPr>
          <w:rFonts w:asciiTheme="minorHAnsi" w:hAnsiTheme="minorHAnsi" w:cstheme="minorHAnsi"/>
        </w:rPr>
        <w:t xml:space="preserve"> Already profitable businesses to be given priority.</w:t>
      </w:r>
      <w:r w:rsidR="00241F95" w:rsidRPr="00107391">
        <w:rPr>
          <w:rFonts w:asciiTheme="minorHAnsi" w:hAnsiTheme="minorHAnsi" w:cstheme="minorHAnsi"/>
        </w:rPr>
        <w:t xml:space="preserve"> </w:t>
      </w:r>
      <w:proofErr w:type="gramStart"/>
      <w:r w:rsidR="00241F95" w:rsidRPr="00107391">
        <w:rPr>
          <w:rFonts w:asciiTheme="minorHAnsi" w:hAnsiTheme="minorHAnsi" w:cstheme="minorHAnsi"/>
        </w:rPr>
        <w:t>Also</w:t>
      </w:r>
      <w:proofErr w:type="gramEnd"/>
      <w:r w:rsidR="00241F95" w:rsidRPr="00107391">
        <w:rPr>
          <w:rFonts w:asciiTheme="minorHAnsi" w:hAnsiTheme="minorHAnsi" w:cstheme="minorHAnsi"/>
        </w:rPr>
        <w:t xml:space="preserve"> the projected growth should be realistic.</w:t>
      </w:r>
    </w:p>
    <w:p w14:paraId="13CE9D19" w14:textId="77777777" w:rsidR="00AB05F0" w:rsidRPr="00107391" w:rsidRDefault="00AB05F0" w:rsidP="00CD187B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"/>
        <w:gridCol w:w="1855"/>
        <w:gridCol w:w="2169"/>
        <w:gridCol w:w="4497"/>
      </w:tblGrid>
      <w:tr w:rsidR="009E0320" w:rsidRPr="00107391" w14:paraId="1B74AB43" w14:textId="77777777" w:rsidTr="009E0320">
        <w:tc>
          <w:tcPr>
            <w:tcW w:w="5000" w:type="pct"/>
            <w:gridSpan w:val="4"/>
          </w:tcPr>
          <w:p w14:paraId="786D7D81" w14:textId="77777777" w:rsidR="009E0320" w:rsidRPr="00107391" w:rsidRDefault="009E0320" w:rsidP="009E03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b/>
                <w:sz w:val="24"/>
                <w:szCs w:val="24"/>
              </w:rPr>
              <w:t>Approval Checklist for FPO/Cooperatives</w:t>
            </w:r>
            <w:r w:rsidR="00BF4D2D" w:rsidRPr="00107391">
              <w:rPr>
                <w:rFonts w:asciiTheme="minorHAnsi" w:hAnsiTheme="minorHAnsi" w:cstheme="minorHAnsi"/>
                <w:b/>
                <w:sz w:val="24"/>
                <w:szCs w:val="24"/>
              </w:rPr>
              <w:t>/SHG/</w:t>
            </w:r>
            <w:r w:rsidR="00BF4D2D" w:rsidRPr="001073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3DFB" w:rsidRPr="001073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any Government agency/ </w:t>
            </w:r>
            <w:r w:rsidR="00BF4D2D" w:rsidRPr="00107391">
              <w:rPr>
                <w:rFonts w:asciiTheme="minorHAnsi" w:hAnsiTheme="minorHAnsi" w:cstheme="minorHAnsi"/>
                <w:b/>
                <w:sz w:val="24"/>
                <w:szCs w:val="24"/>
              </w:rPr>
              <w:t>private enterprises</w:t>
            </w:r>
          </w:p>
        </w:tc>
      </w:tr>
      <w:tr w:rsidR="009E0320" w:rsidRPr="00107391" w14:paraId="084ECD3B" w14:textId="77777777" w:rsidTr="00457EF6">
        <w:tc>
          <w:tcPr>
            <w:tcW w:w="274" w:type="pct"/>
          </w:tcPr>
          <w:p w14:paraId="65DAE44E" w14:textId="77777777" w:rsidR="009E0320" w:rsidRPr="00107391" w:rsidRDefault="009E0320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</w:tcPr>
          <w:p w14:paraId="197582AB" w14:textId="77777777" w:rsidR="009E0320" w:rsidRPr="00107391" w:rsidRDefault="009E0320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203" w:type="pct"/>
          </w:tcPr>
          <w:p w14:paraId="4C22970A" w14:textId="77777777" w:rsidR="009E0320" w:rsidRPr="00107391" w:rsidRDefault="009E0320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INDICATOR</w:t>
            </w:r>
          </w:p>
        </w:tc>
        <w:tc>
          <w:tcPr>
            <w:tcW w:w="2494" w:type="pct"/>
          </w:tcPr>
          <w:p w14:paraId="660927F5" w14:textId="77777777" w:rsidR="009E0320" w:rsidRPr="00107391" w:rsidRDefault="00C44078" w:rsidP="009E03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b/>
                <w:sz w:val="24"/>
                <w:szCs w:val="24"/>
              </w:rPr>
              <w:t>Positive Indicators to be considered for assessment</w:t>
            </w:r>
          </w:p>
        </w:tc>
      </w:tr>
      <w:tr w:rsidR="00457EF6" w:rsidRPr="00107391" w14:paraId="362BE40C" w14:textId="77777777" w:rsidTr="00457EF6">
        <w:tc>
          <w:tcPr>
            <w:tcW w:w="274" w:type="pct"/>
            <w:vMerge w:val="restart"/>
          </w:tcPr>
          <w:p w14:paraId="52240123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4A4C781A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</w:tcPr>
          <w:p w14:paraId="72A855DC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Financial &amp; Business Efficiency (Historical)</w:t>
            </w:r>
          </w:p>
        </w:tc>
        <w:tc>
          <w:tcPr>
            <w:tcW w:w="1203" w:type="pct"/>
          </w:tcPr>
          <w:p w14:paraId="3EF2BFA6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Total Annual Sales</w:t>
            </w:r>
          </w:p>
        </w:tc>
        <w:tc>
          <w:tcPr>
            <w:tcW w:w="2494" w:type="pct"/>
          </w:tcPr>
          <w:p w14:paraId="01AF1E59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More than 1 Cr</w:t>
            </w:r>
          </w:p>
        </w:tc>
      </w:tr>
      <w:tr w:rsidR="00457EF6" w:rsidRPr="00107391" w14:paraId="63A42194" w14:textId="77777777" w:rsidTr="00457EF6">
        <w:tc>
          <w:tcPr>
            <w:tcW w:w="274" w:type="pct"/>
            <w:vMerge/>
          </w:tcPr>
          <w:p w14:paraId="4CD85E2D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23A1CF92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1A4EB1C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 xml:space="preserve">Gross Profit Margins </w:t>
            </w:r>
          </w:p>
        </w:tc>
        <w:tc>
          <w:tcPr>
            <w:tcW w:w="2494" w:type="pct"/>
          </w:tcPr>
          <w:p w14:paraId="7EDC4731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 xml:space="preserve">More than 1% </w:t>
            </w:r>
          </w:p>
        </w:tc>
      </w:tr>
      <w:tr w:rsidR="00457EF6" w:rsidRPr="00107391" w14:paraId="521C21B5" w14:textId="77777777" w:rsidTr="00457EF6">
        <w:tc>
          <w:tcPr>
            <w:tcW w:w="274" w:type="pct"/>
            <w:vMerge/>
          </w:tcPr>
          <w:p w14:paraId="2AA9117E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3310E9BD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AE3BEC5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Net Profit Margins</w:t>
            </w:r>
          </w:p>
        </w:tc>
        <w:tc>
          <w:tcPr>
            <w:tcW w:w="2494" w:type="pct"/>
          </w:tcPr>
          <w:p w14:paraId="7E1A4D80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More than 1%</w:t>
            </w:r>
          </w:p>
        </w:tc>
      </w:tr>
      <w:tr w:rsidR="00457EF6" w:rsidRPr="00107391" w14:paraId="2598D580" w14:textId="77777777" w:rsidTr="00457EF6">
        <w:tc>
          <w:tcPr>
            <w:tcW w:w="274" w:type="pct"/>
            <w:vMerge/>
          </w:tcPr>
          <w:p w14:paraId="1C46007C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448D65D2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F87FBC8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Break even Analysis</w:t>
            </w:r>
          </w:p>
        </w:tc>
        <w:tc>
          <w:tcPr>
            <w:tcW w:w="2494" w:type="pct"/>
          </w:tcPr>
          <w:p w14:paraId="1ED32756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457EF6" w:rsidRPr="00107391" w14:paraId="54D8B569" w14:textId="77777777" w:rsidTr="00457EF6">
        <w:tc>
          <w:tcPr>
            <w:tcW w:w="274" w:type="pct"/>
            <w:vMerge/>
          </w:tcPr>
          <w:p w14:paraId="73435F5F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7AAEB179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ADB79CD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Sources of Finance</w:t>
            </w:r>
          </w:p>
        </w:tc>
        <w:tc>
          <w:tcPr>
            <w:tcW w:w="2494" w:type="pct"/>
          </w:tcPr>
          <w:p w14:paraId="70DC7746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 xml:space="preserve">Higher % of own Contribution – Higher </w:t>
            </w:r>
            <w:proofErr w:type="spellStart"/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Wtg</w:t>
            </w:r>
            <w:proofErr w:type="spellEnd"/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57EF6" w:rsidRPr="00107391" w14:paraId="08849E02" w14:textId="77777777" w:rsidTr="00457EF6">
        <w:tc>
          <w:tcPr>
            <w:tcW w:w="274" w:type="pct"/>
            <w:vMerge/>
          </w:tcPr>
          <w:p w14:paraId="18B45616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595754C5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65BEE0D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Loan Repayment</w:t>
            </w:r>
          </w:p>
        </w:tc>
        <w:tc>
          <w:tcPr>
            <w:tcW w:w="2494" w:type="pct"/>
          </w:tcPr>
          <w:p w14:paraId="0FC80C18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 xml:space="preserve">Firm with good repayment history to be given </w:t>
            </w:r>
            <w:proofErr w:type="spellStart"/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wgt</w:t>
            </w:r>
            <w:proofErr w:type="spellEnd"/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57EF6" w:rsidRPr="00107391" w14:paraId="3958D805" w14:textId="77777777" w:rsidTr="00457EF6">
        <w:tc>
          <w:tcPr>
            <w:tcW w:w="274" w:type="pct"/>
            <w:vMerge/>
          </w:tcPr>
          <w:p w14:paraId="62AE696C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580F4500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CD6F900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Banking</w:t>
            </w:r>
          </w:p>
        </w:tc>
        <w:tc>
          <w:tcPr>
            <w:tcW w:w="2494" w:type="pct"/>
          </w:tcPr>
          <w:p w14:paraId="3E1B5356" w14:textId="77777777" w:rsidR="00457EF6" w:rsidRPr="00107391" w:rsidRDefault="00457EF6" w:rsidP="009E03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 xml:space="preserve">Healthy business credit matching with sales to be given </w:t>
            </w:r>
            <w:proofErr w:type="spellStart"/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wgt</w:t>
            </w:r>
            <w:proofErr w:type="spellEnd"/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67A05" w:rsidRPr="00107391" w14:paraId="0F1C7483" w14:textId="77777777" w:rsidTr="00457EF6">
        <w:tc>
          <w:tcPr>
            <w:tcW w:w="274" w:type="pct"/>
            <w:vMerge w:val="restart"/>
          </w:tcPr>
          <w:p w14:paraId="20640020" w14:textId="77777777" w:rsidR="00467A05" w:rsidRPr="00107391" w:rsidRDefault="00A55A7D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29" w:type="pct"/>
            <w:vMerge w:val="restart"/>
          </w:tcPr>
          <w:p w14:paraId="376589F7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Vintage/Stability</w:t>
            </w:r>
          </w:p>
        </w:tc>
        <w:tc>
          <w:tcPr>
            <w:tcW w:w="1203" w:type="pct"/>
          </w:tcPr>
          <w:p w14:paraId="4D6AA75D" w14:textId="77777777" w:rsidR="00467A05" w:rsidRPr="00107391" w:rsidRDefault="00467A05" w:rsidP="00467A0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Having own Business Premise</w:t>
            </w:r>
          </w:p>
        </w:tc>
        <w:tc>
          <w:tcPr>
            <w:tcW w:w="2494" w:type="pct"/>
          </w:tcPr>
          <w:p w14:paraId="0FA38470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A05" w:rsidRPr="00107391" w14:paraId="0AC5CC78" w14:textId="77777777" w:rsidTr="00457EF6">
        <w:tc>
          <w:tcPr>
            <w:tcW w:w="274" w:type="pct"/>
            <w:vMerge/>
          </w:tcPr>
          <w:p w14:paraId="51AE856E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2F419D83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344682F" w14:textId="77777777" w:rsidR="00467A05" w:rsidRPr="00107391" w:rsidRDefault="00467A05" w:rsidP="00467A0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Vintage </w:t>
            </w:r>
          </w:p>
        </w:tc>
        <w:tc>
          <w:tcPr>
            <w:tcW w:w="2494" w:type="pct"/>
          </w:tcPr>
          <w:p w14:paraId="725D9263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3 years+</w:t>
            </w:r>
          </w:p>
        </w:tc>
      </w:tr>
      <w:tr w:rsidR="00467A05" w:rsidRPr="00107391" w14:paraId="07DA7213" w14:textId="77777777" w:rsidTr="00457EF6">
        <w:tc>
          <w:tcPr>
            <w:tcW w:w="274" w:type="pct"/>
            <w:vMerge/>
          </w:tcPr>
          <w:p w14:paraId="6141BC62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31E4DC8F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3EE3570" w14:textId="77777777" w:rsidR="00467A05" w:rsidRPr="00107391" w:rsidRDefault="00467A05" w:rsidP="00467A0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Compliance with laws of the land</w:t>
            </w:r>
          </w:p>
        </w:tc>
        <w:tc>
          <w:tcPr>
            <w:tcW w:w="2494" w:type="pct"/>
          </w:tcPr>
          <w:p w14:paraId="5484DB35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A05" w:rsidRPr="00107391" w14:paraId="50CE9F49" w14:textId="77777777" w:rsidTr="00457EF6">
        <w:tc>
          <w:tcPr>
            <w:tcW w:w="274" w:type="pct"/>
            <w:vMerge w:val="restart"/>
          </w:tcPr>
          <w:p w14:paraId="6256F301" w14:textId="77777777" w:rsidR="00467A05" w:rsidRPr="00107391" w:rsidRDefault="00A55A7D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29" w:type="pct"/>
            <w:vMerge w:val="restart"/>
          </w:tcPr>
          <w:p w14:paraId="3CB55EBB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Social Impact</w:t>
            </w:r>
          </w:p>
        </w:tc>
        <w:tc>
          <w:tcPr>
            <w:tcW w:w="1203" w:type="pct"/>
            <w:vMerge w:val="restart"/>
          </w:tcPr>
          <w:p w14:paraId="14FFFEF5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391">
              <w:rPr>
                <w:rFonts w:asciiTheme="minorHAnsi" w:hAnsiTheme="minorHAnsi" w:cstheme="minorHAnsi"/>
                <w:sz w:val="24"/>
                <w:szCs w:val="24"/>
              </w:rPr>
              <w:t>Number of people getting employed or gaining additional income from the project</w:t>
            </w:r>
          </w:p>
        </w:tc>
        <w:tc>
          <w:tcPr>
            <w:tcW w:w="2494" w:type="pct"/>
          </w:tcPr>
          <w:p w14:paraId="3BE4BA5F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7A05" w:rsidRPr="00107391" w14:paraId="7F2648A4" w14:textId="77777777" w:rsidTr="00457EF6">
        <w:tc>
          <w:tcPr>
            <w:tcW w:w="274" w:type="pct"/>
            <w:vMerge/>
          </w:tcPr>
          <w:p w14:paraId="21C18605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14:paraId="183F20C5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3" w:type="pct"/>
            <w:vMerge/>
          </w:tcPr>
          <w:p w14:paraId="48D8ECD3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pct"/>
          </w:tcPr>
          <w:p w14:paraId="45022A87" w14:textId="77777777" w:rsidR="00467A05" w:rsidRPr="00107391" w:rsidRDefault="00467A05" w:rsidP="00467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BDC658" w14:textId="77777777" w:rsidR="009E0320" w:rsidRPr="00107391" w:rsidRDefault="009E0320" w:rsidP="008C0E60">
      <w:pPr>
        <w:pStyle w:val="Default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5D6F0717" w14:textId="77777777" w:rsidR="004212A7" w:rsidRPr="00107391" w:rsidRDefault="00D92361" w:rsidP="008C0E60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lang w:val="en-US"/>
        </w:rPr>
      </w:pPr>
      <w:r w:rsidRPr="00107391">
        <w:rPr>
          <w:rFonts w:asciiTheme="minorHAnsi" w:hAnsiTheme="minorHAnsi" w:cstheme="minorHAnsi"/>
          <w:b/>
          <w:bCs/>
          <w:color w:val="auto"/>
          <w:lang w:val="en-US"/>
        </w:rPr>
        <w:t xml:space="preserve">Activities possible for gaining </w:t>
      </w:r>
      <w:r w:rsidR="008C0E60" w:rsidRPr="00107391">
        <w:rPr>
          <w:rFonts w:asciiTheme="minorHAnsi" w:hAnsiTheme="minorHAnsi" w:cstheme="minorHAnsi"/>
          <w:b/>
          <w:bCs/>
          <w:color w:val="auto"/>
          <w:lang w:val="en-US"/>
        </w:rPr>
        <w:t xml:space="preserve">Credit linked subsidy </w:t>
      </w:r>
      <w:r w:rsidR="008313C0" w:rsidRPr="00107391">
        <w:rPr>
          <w:rFonts w:asciiTheme="minorHAnsi" w:hAnsiTheme="minorHAnsi" w:cstheme="minorHAnsi"/>
          <w:b/>
          <w:bCs/>
          <w:color w:val="auto"/>
          <w:lang w:val="en-US"/>
        </w:rPr>
        <w:t>under common infrastructure support</w:t>
      </w:r>
      <w:r w:rsidR="008C0E60" w:rsidRPr="00107391">
        <w:rPr>
          <w:rFonts w:asciiTheme="minorHAnsi" w:hAnsiTheme="minorHAnsi" w:cstheme="minorHAnsi"/>
          <w:b/>
          <w:bCs/>
          <w:color w:val="auto"/>
          <w:lang w:val="en-US"/>
        </w:rPr>
        <w:t xml:space="preserve"> </w:t>
      </w:r>
      <w:r w:rsidRPr="00107391">
        <w:rPr>
          <w:rFonts w:asciiTheme="minorHAnsi" w:hAnsiTheme="minorHAnsi" w:cstheme="minorHAnsi"/>
          <w:b/>
          <w:bCs/>
          <w:color w:val="auto"/>
          <w:lang w:val="en-US"/>
        </w:rPr>
        <w:t>(</w:t>
      </w:r>
      <w:r w:rsidR="008C0E60" w:rsidRPr="00107391">
        <w:rPr>
          <w:rFonts w:asciiTheme="minorHAnsi" w:hAnsiTheme="minorHAnsi" w:cstheme="minorHAnsi"/>
          <w:b/>
          <w:bCs/>
          <w:color w:val="auto"/>
          <w:lang w:val="en-US"/>
        </w:rPr>
        <w:t>where capital investment is required</w:t>
      </w:r>
      <w:r w:rsidRPr="00107391">
        <w:rPr>
          <w:rFonts w:asciiTheme="minorHAnsi" w:hAnsiTheme="minorHAnsi" w:cstheme="minorHAnsi"/>
          <w:b/>
          <w:bCs/>
          <w:color w:val="auto"/>
          <w:lang w:val="en-US"/>
        </w:rPr>
        <w:t>)</w:t>
      </w:r>
    </w:p>
    <w:p w14:paraId="076FF791" w14:textId="77777777" w:rsidR="00D17A44" w:rsidRPr="00107391" w:rsidRDefault="00891E13" w:rsidP="00A55A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07391">
        <w:rPr>
          <w:rFonts w:asciiTheme="minorHAnsi" w:hAnsiTheme="minorHAnsi" w:cstheme="minorHAnsi"/>
        </w:rPr>
        <w:t xml:space="preserve">Premises </w:t>
      </w:r>
      <w:proofErr w:type="gramStart"/>
      <w:r w:rsidR="004212A7" w:rsidRPr="00107391">
        <w:rPr>
          <w:rFonts w:asciiTheme="minorHAnsi" w:hAnsiTheme="minorHAnsi" w:cstheme="minorHAnsi"/>
          <w:color w:val="auto"/>
        </w:rPr>
        <w:t>for  assaying</w:t>
      </w:r>
      <w:proofErr w:type="gramEnd"/>
      <w:r w:rsidR="004212A7" w:rsidRPr="00107391">
        <w:rPr>
          <w:rFonts w:asciiTheme="minorHAnsi" w:hAnsiTheme="minorHAnsi" w:cstheme="minorHAnsi"/>
          <w:color w:val="auto"/>
        </w:rPr>
        <w:t xml:space="preserve">  of  agriculture  produce,  sorting,  grading,  warehouse  a</w:t>
      </w:r>
      <w:r w:rsidRPr="00107391">
        <w:rPr>
          <w:rFonts w:asciiTheme="minorHAnsi" w:hAnsiTheme="minorHAnsi" w:cstheme="minorHAnsi"/>
          <w:color w:val="auto"/>
        </w:rPr>
        <w:t>nd  cold storage at the  farm</w:t>
      </w:r>
      <w:r w:rsidR="004212A7" w:rsidRPr="00107391">
        <w:rPr>
          <w:rFonts w:asciiTheme="minorHAnsi" w:hAnsiTheme="minorHAnsi" w:cstheme="minorHAnsi"/>
          <w:color w:val="auto"/>
        </w:rPr>
        <w:t>gate</w:t>
      </w:r>
      <w:r w:rsidRPr="00107391">
        <w:rPr>
          <w:rFonts w:asciiTheme="minorHAnsi" w:hAnsiTheme="minorHAnsi" w:cstheme="minorHAnsi"/>
          <w:color w:val="aut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3628"/>
        <w:gridCol w:w="3637"/>
      </w:tblGrid>
      <w:tr w:rsidR="002A2A16" w:rsidRPr="00107391" w14:paraId="10E66BCC" w14:textId="77777777" w:rsidTr="000F2602">
        <w:trPr>
          <w:trHeight w:val="499"/>
        </w:trPr>
        <w:tc>
          <w:tcPr>
            <w:tcW w:w="1751" w:type="dxa"/>
          </w:tcPr>
          <w:p w14:paraId="6D7932F7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Particulars </w:t>
            </w:r>
          </w:p>
        </w:tc>
        <w:tc>
          <w:tcPr>
            <w:tcW w:w="3628" w:type="dxa"/>
          </w:tcPr>
          <w:p w14:paraId="5DA51DE6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Process</w:t>
            </w:r>
          </w:p>
        </w:tc>
        <w:tc>
          <w:tcPr>
            <w:tcW w:w="3637" w:type="dxa"/>
          </w:tcPr>
          <w:p w14:paraId="2278D740" w14:textId="77777777" w:rsidR="008C0E60" w:rsidRPr="00107391" w:rsidRDefault="00BD07C6" w:rsidP="00BD07C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Kinds of Capital Investment</w:t>
            </w:r>
            <w:r w:rsidR="005B33AF" w:rsidRPr="0010739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s</w:t>
            </w:r>
            <w:r w:rsidRPr="0010739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possible</w:t>
            </w:r>
          </w:p>
        </w:tc>
      </w:tr>
      <w:tr w:rsidR="002A2A16" w:rsidRPr="00107391" w14:paraId="0EC58454" w14:textId="77777777" w:rsidTr="000F2602">
        <w:trPr>
          <w:trHeight w:val="499"/>
        </w:trPr>
        <w:tc>
          <w:tcPr>
            <w:tcW w:w="1751" w:type="dxa"/>
          </w:tcPr>
          <w:p w14:paraId="72C237C4" w14:textId="77777777" w:rsidR="008C0E60" w:rsidRPr="00107391" w:rsidRDefault="00BD1D9C" w:rsidP="003942C3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P</w:t>
            </w:r>
            <w:r w:rsidR="003942C3" w:rsidRPr="00107391">
              <w:rPr>
                <w:rFonts w:asciiTheme="minorHAnsi" w:hAnsiTheme="minorHAnsi" w:cstheme="minorHAnsi"/>
                <w:color w:val="auto"/>
                <w:lang w:val="en-US"/>
              </w:rPr>
              <w:t>rimary Processing</w:t>
            </w:r>
          </w:p>
        </w:tc>
        <w:tc>
          <w:tcPr>
            <w:tcW w:w="3628" w:type="dxa"/>
          </w:tcPr>
          <w:p w14:paraId="1FE23F0F" w14:textId="77777777" w:rsidR="003942C3" w:rsidRPr="00107391" w:rsidRDefault="003942C3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b/>
                <w:color w:val="auto"/>
                <w:lang w:val="en-US"/>
              </w:rPr>
              <w:t>Farm level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- </w:t>
            </w:r>
            <w:r w:rsidR="008C0E60" w:rsidRPr="00107391">
              <w:rPr>
                <w:rFonts w:asciiTheme="minorHAnsi" w:hAnsiTheme="minorHAnsi" w:cstheme="minorHAnsi"/>
                <w:color w:val="auto"/>
                <w:lang w:val="en-US"/>
              </w:rPr>
              <w:t>Sorting, grading,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cleaning</w:t>
            </w:r>
            <w:r w:rsidR="008C0E60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</w:p>
          <w:p w14:paraId="4599E8CF" w14:textId="77777777" w:rsidR="008C0E60" w:rsidRPr="00107391" w:rsidRDefault="003942C3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b/>
                <w:color w:val="auto"/>
                <w:lang w:val="en-US"/>
              </w:rPr>
              <w:t>Preparatory activities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- </w:t>
            </w:r>
            <w:r w:rsidR="008C0E60" w:rsidRPr="00107391">
              <w:rPr>
                <w:rFonts w:asciiTheme="minorHAnsi" w:hAnsiTheme="minorHAnsi" w:cstheme="minorHAnsi"/>
                <w:color w:val="auto"/>
                <w:lang w:val="en-US"/>
              </w:rPr>
              <w:t>chopping, dicing, blanching, grinding etc</w:t>
            </w:r>
            <w:r w:rsidR="00BD07C6" w:rsidRPr="00107391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</w:p>
          <w:p w14:paraId="3C85162E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637" w:type="dxa"/>
          </w:tcPr>
          <w:p w14:paraId="58B0B967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Gravity separator, vibrating sieve, magnetic separator, blanchers, </w:t>
            </w: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pulverizers</w:t>
            </w:r>
            <w:proofErr w:type="spellEnd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, crushers, dicers and slicers, cyclone separators etc</w:t>
            </w:r>
            <w:r w:rsidR="00BD1D9C" w:rsidRPr="00107391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</w:p>
        </w:tc>
      </w:tr>
      <w:tr w:rsidR="002A2A16" w:rsidRPr="00107391" w14:paraId="57811578" w14:textId="77777777" w:rsidTr="000F2602">
        <w:tc>
          <w:tcPr>
            <w:tcW w:w="1751" w:type="dxa"/>
          </w:tcPr>
          <w:p w14:paraId="4A72512C" w14:textId="77777777" w:rsidR="008C0E60" w:rsidRPr="00107391" w:rsidRDefault="002A2A16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Secondary </w:t>
            </w:r>
            <w:r w:rsidR="008C0E60" w:rsidRPr="00107391">
              <w:rPr>
                <w:rFonts w:asciiTheme="minorHAnsi" w:hAnsiTheme="minorHAnsi" w:cstheme="minorHAnsi"/>
                <w:color w:val="auto"/>
                <w:lang w:val="en-US"/>
              </w:rPr>
              <w:t>Processing</w:t>
            </w:r>
          </w:p>
        </w:tc>
        <w:tc>
          <w:tcPr>
            <w:tcW w:w="3628" w:type="dxa"/>
          </w:tcPr>
          <w:p w14:paraId="1EA0E9D7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Cooking, baking, blending, fermentation, canning, bottling, drying, brining, retorting, freezing</w:t>
            </w:r>
            <w:r w:rsidR="007F1DC7" w:rsidRPr="00107391">
              <w:rPr>
                <w:rFonts w:asciiTheme="minorHAnsi" w:hAnsiTheme="minorHAnsi" w:cstheme="minorHAnsi"/>
                <w:color w:val="auto"/>
                <w:lang w:val="en-US"/>
              </w:rPr>
              <w:t>,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addition of additives, smoking, pasteurization </w:t>
            </w: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etc</w:t>
            </w:r>
            <w:proofErr w:type="spellEnd"/>
          </w:p>
        </w:tc>
        <w:tc>
          <w:tcPr>
            <w:tcW w:w="3637" w:type="dxa"/>
          </w:tcPr>
          <w:p w14:paraId="1E37A351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Cooking kettle, Oven, planetary mixer, </w:t>
            </w: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fermentator</w:t>
            </w:r>
            <w:proofErr w:type="spellEnd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, retort chamber, hot air driers, blast freezers, pasteurizer</w:t>
            </w:r>
            <w:r w:rsidR="007F1DC7" w:rsidRPr="00107391">
              <w:rPr>
                <w:rFonts w:asciiTheme="minorHAnsi" w:hAnsiTheme="minorHAnsi" w:cstheme="minorHAnsi"/>
                <w:color w:val="auto"/>
                <w:lang w:val="en-US"/>
              </w:rPr>
              <w:t>s, homogenizers, centrifuge etc.</w:t>
            </w:r>
          </w:p>
        </w:tc>
      </w:tr>
      <w:tr w:rsidR="002A2A16" w:rsidRPr="00107391" w14:paraId="731D918E" w14:textId="77777777" w:rsidTr="000F2602">
        <w:tc>
          <w:tcPr>
            <w:tcW w:w="1751" w:type="dxa"/>
          </w:tcPr>
          <w:p w14:paraId="0E217B88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Packaging and labeling</w:t>
            </w:r>
          </w:p>
        </w:tc>
        <w:tc>
          <w:tcPr>
            <w:tcW w:w="3628" w:type="dxa"/>
          </w:tcPr>
          <w:p w14:paraId="358CC934" w14:textId="77777777" w:rsidR="008C0E60" w:rsidRPr="00107391" w:rsidRDefault="005B33AF" w:rsidP="005B33AF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P</w:t>
            </w:r>
            <w:r w:rsidR="008C0E60" w:rsidRPr="00107391">
              <w:rPr>
                <w:rFonts w:asciiTheme="minorHAnsi" w:hAnsiTheme="minorHAnsi" w:cstheme="minorHAnsi"/>
                <w:color w:val="auto"/>
                <w:lang w:val="en-US"/>
              </w:rPr>
              <w:t>rimary, secondary and tertiary packaging, modified atmo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s</w:t>
            </w:r>
            <w:r w:rsidR="008C0E60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pheric packaging, intelligent packaging etc. </w:t>
            </w:r>
          </w:p>
        </w:tc>
        <w:tc>
          <w:tcPr>
            <w:tcW w:w="3637" w:type="dxa"/>
          </w:tcPr>
          <w:p w14:paraId="750F9D97" w14:textId="77777777" w:rsidR="008C0E60" w:rsidRPr="00107391" w:rsidRDefault="008C0E60" w:rsidP="005B33AF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Packaging machines</w:t>
            </w:r>
            <w:r w:rsidR="005B33AF" w:rsidRPr="00107391">
              <w:rPr>
                <w:rFonts w:asciiTheme="minorHAnsi" w:hAnsiTheme="minorHAnsi" w:cstheme="minorHAnsi"/>
                <w:color w:val="auto"/>
                <w:lang w:val="en-US"/>
              </w:rPr>
              <w:t>, form-fill-seal machine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etc</w:t>
            </w:r>
            <w:r w:rsidR="005B33AF" w:rsidRPr="00107391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</w:p>
        </w:tc>
      </w:tr>
      <w:tr w:rsidR="002A2A16" w:rsidRPr="00107391" w14:paraId="332B7E53" w14:textId="77777777" w:rsidTr="000F2602">
        <w:tc>
          <w:tcPr>
            <w:tcW w:w="1751" w:type="dxa"/>
          </w:tcPr>
          <w:p w14:paraId="5065DD69" w14:textId="77777777" w:rsidR="008C0E60" w:rsidRPr="00107391" w:rsidRDefault="00322746" w:rsidP="00322746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Standard</w:t>
            </w:r>
            <w:r w:rsidR="00775DF1" w:rsidRPr="00107391">
              <w:rPr>
                <w:rFonts w:asciiTheme="minorHAnsi" w:hAnsiTheme="minorHAnsi" w:cstheme="minorHAnsi"/>
                <w:color w:val="auto"/>
                <w:lang w:val="en-US"/>
              </w:rPr>
              <w:t>isation</w:t>
            </w:r>
            <w:proofErr w:type="spellEnd"/>
            <w:r w:rsidR="00775DF1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and Quality Assurance</w:t>
            </w:r>
          </w:p>
        </w:tc>
        <w:tc>
          <w:tcPr>
            <w:tcW w:w="3628" w:type="dxa"/>
          </w:tcPr>
          <w:p w14:paraId="6EEBE37A" w14:textId="77777777" w:rsidR="00C537E0" w:rsidRPr="00107391" w:rsidRDefault="00775DF1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Quality testing, </w:t>
            </w:r>
            <w:r w:rsidR="000F2602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Moisture Content, Fat, SNF, Acidity, Protein, Adulteration, </w:t>
            </w:r>
            <w:r w:rsidR="00740953" w:rsidRPr="00107391">
              <w:rPr>
                <w:rFonts w:asciiTheme="minorHAnsi" w:hAnsiTheme="minorHAnsi" w:cstheme="minorHAnsi"/>
                <w:color w:val="auto"/>
                <w:lang w:val="en-US"/>
              </w:rPr>
              <w:t>platform test</w:t>
            </w:r>
            <w:r w:rsidR="00C537E0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ing, </w:t>
            </w:r>
            <w:r w:rsidR="00740953" w:rsidRPr="00107391">
              <w:rPr>
                <w:rFonts w:asciiTheme="minorHAnsi" w:hAnsiTheme="minorHAnsi" w:cstheme="minorHAnsi"/>
                <w:color w:val="auto"/>
                <w:lang w:val="en-US"/>
              </w:rPr>
              <w:t>Online Process Testing</w:t>
            </w:r>
            <w:r w:rsidR="00C537E0" w:rsidRPr="00107391">
              <w:rPr>
                <w:rFonts w:asciiTheme="minorHAnsi" w:hAnsiTheme="minorHAnsi" w:cstheme="minorHAnsi"/>
                <w:color w:val="auto"/>
                <w:lang w:val="en-US"/>
              </w:rPr>
              <w:t>, Microbial testing</w:t>
            </w:r>
          </w:p>
        </w:tc>
        <w:tc>
          <w:tcPr>
            <w:tcW w:w="3637" w:type="dxa"/>
          </w:tcPr>
          <w:p w14:paraId="6A82B375" w14:textId="77777777" w:rsidR="008C0E60" w:rsidRPr="00107391" w:rsidRDefault="008C0E60" w:rsidP="007923F9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Bench-top Muffle furnace, Moisture balance, water activity meter, </w:t>
            </w:r>
            <w:r w:rsidR="007923F9" w:rsidRPr="00107391">
              <w:rPr>
                <w:rFonts w:asciiTheme="minorHAnsi" w:hAnsiTheme="minorHAnsi" w:cstheme="minorHAnsi"/>
                <w:color w:val="auto"/>
                <w:lang w:val="en-US"/>
              </w:rPr>
              <w:t>pH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meter, hunter colorimeter, Soxhlet apparatus, test tube and other glass wares</w:t>
            </w:r>
            <w:r w:rsidR="00C537E0" w:rsidRPr="00107391">
              <w:rPr>
                <w:rFonts w:asciiTheme="minorHAnsi" w:hAnsiTheme="minorHAnsi" w:cstheme="minorHAnsi"/>
                <w:color w:val="auto"/>
                <w:lang w:val="en-US"/>
              </w:rPr>
              <w:t>, Laminar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="00C537E0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chamber, refractometer </w:t>
            </w: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etc</w:t>
            </w:r>
            <w:proofErr w:type="spellEnd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</w:p>
        </w:tc>
      </w:tr>
      <w:tr w:rsidR="002A2A16" w:rsidRPr="00107391" w14:paraId="351346DD" w14:textId="77777777" w:rsidTr="000F2602">
        <w:tc>
          <w:tcPr>
            <w:tcW w:w="1751" w:type="dxa"/>
          </w:tcPr>
          <w:p w14:paraId="269A026E" w14:textId="77777777" w:rsidR="008C0E60" w:rsidRPr="00107391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Storage facilities </w:t>
            </w:r>
          </w:p>
        </w:tc>
        <w:tc>
          <w:tcPr>
            <w:tcW w:w="3628" w:type="dxa"/>
          </w:tcPr>
          <w:p w14:paraId="7D5C0C5A" w14:textId="77777777" w:rsidR="008C0E60" w:rsidRPr="00107391" w:rsidRDefault="00FB2DC2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Storage, Cold Storage, Ambient Storage, Controlled Atmosphere, Modified Atmosphere</w:t>
            </w:r>
          </w:p>
        </w:tc>
        <w:tc>
          <w:tcPr>
            <w:tcW w:w="3637" w:type="dxa"/>
          </w:tcPr>
          <w:p w14:paraId="4F52C318" w14:textId="77777777" w:rsidR="008C0E60" w:rsidRPr="00107391" w:rsidRDefault="008C0E60" w:rsidP="007923F9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Anti</w:t>
            </w:r>
            <w:r w:rsidR="00FB2DC2" w:rsidRPr="00107391">
              <w:rPr>
                <w:rFonts w:asciiTheme="minorHAnsi" w:hAnsiTheme="minorHAnsi" w:cstheme="minorHAnsi"/>
                <w:color w:val="auto"/>
                <w:lang w:val="en-US"/>
              </w:rPr>
              <w:t>-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lock room, cold storage,</w:t>
            </w:r>
            <w:r w:rsidR="007923F9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CA, ULO Technology, C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hillers, humidity room, Modified atmosphere rooms, </w:t>
            </w:r>
            <w:r w:rsidR="007923F9" w:rsidRPr="00107391">
              <w:rPr>
                <w:rFonts w:asciiTheme="minorHAnsi" w:hAnsiTheme="minorHAnsi" w:cstheme="minorHAnsi"/>
                <w:color w:val="auto"/>
                <w:lang w:val="en-US"/>
              </w:rPr>
              <w:t>R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efrigerators </w:t>
            </w: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etc</w:t>
            </w:r>
            <w:proofErr w:type="spellEnd"/>
          </w:p>
        </w:tc>
      </w:tr>
      <w:tr w:rsidR="000F2602" w:rsidRPr="00107391" w14:paraId="2A6D9C29" w14:textId="77777777" w:rsidTr="000F2602">
        <w:trPr>
          <w:trHeight w:val="245"/>
        </w:trPr>
        <w:tc>
          <w:tcPr>
            <w:tcW w:w="1751" w:type="dxa"/>
          </w:tcPr>
          <w:p w14:paraId="3F924947" w14:textId="77777777" w:rsidR="000F2602" w:rsidRPr="00107391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628" w:type="dxa"/>
          </w:tcPr>
          <w:p w14:paraId="6A11FD16" w14:textId="77777777" w:rsidR="000F2602" w:rsidRPr="00107391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637" w:type="dxa"/>
          </w:tcPr>
          <w:p w14:paraId="4F271C18" w14:textId="77777777" w:rsidR="000F2602" w:rsidRPr="00107391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07391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Ancillary </w:t>
            </w:r>
            <w:proofErr w:type="spellStart"/>
            <w:r w:rsidRPr="00107391">
              <w:rPr>
                <w:rFonts w:asciiTheme="minorHAnsi" w:hAnsiTheme="minorHAnsi" w:cstheme="minorHAnsi"/>
                <w:b/>
                <w:color w:val="auto"/>
                <w:lang w:val="en-US"/>
              </w:rPr>
              <w:t>equipments</w:t>
            </w:r>
            <w:proofErr w:type="spellEnd"/>
            <w:r w:rsidRPr="00107391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- 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Buckets, drums, taps, Packaging material, </w:t>
            </w:r>
            <w:proofErr w:type="gram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trolleys,  conveyor</w:t>
            </w:r>
            <w:proofErr w:type="gramEnd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belts and transportation line, stacking pallets, crates</w:t>
            </w:r>
            <w:r w:rsidR="00C12B2B"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, </w:t>
            </w:r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107391">
              <w:rPr>
                <w:rFonts w:asciiTheme="minorHAnsi" w:hAnsiTheme="minorHAnsi" w:cstheme="minorHAnsi"/>
                <w:color w:val="auto"/>
                <w:lang w:val="en-US"/>
              </w:rPr>
              <w:t>etc</w:t>
            </w:r>
            <w:proofErr w:type="spellEnd"/>
          </w:p>
        </w:tc>
      </w:tr>
    </w:tbl>
    <w:p w14:paraId="4A0CA9C2" w14:textId="77777777" w:rsidR="008C0E60" w:rsidRPr="00107391" w:rsidRDefault="008C0E60" w:rsidP="008C0E60">
      <w:pPr>
        <w:pStyle w:val="Default"/>
        <w:ind w:left="360"/>
        <w:rPr>
          <w:rFonts w:asciiTheme="minorHAnsi" w:hAnsiTheme="minorHAnsi" w:cstheme="minorHAnsi"/>
          <w:color w:val="auto"/>
          <w:lang w:val="en-US"/>
        </w:rPr>
      </w:pPr>
      <w:r w:rsidRPr="00107391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62D961A6" w14:textId="77777777" w:rsidR="00891E13" w:rsidRPr="00107391" w:rsidRDefault="00891E13" w:rsidP="00891E13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107391">
        <w:rPr>
          <w:rFonts w:asciiTheme="minorHAnsi" w:hAnsiTheme="minorHAnsi" w:cstheme="minorHAnsi"/>
          <w:b/>
          <w:color w:val="000000" w:themeColor="text1"/>
          <w:lang w:val="en-US"/>
        </w:rPr>
        <w:t xml:space="preserve">Other Plant and Machinery can include </w:t>
      </w:r>
    </w:p>
    <w:p w14:paraId="488405E8" w14:textId="77777777" w:rsidR="00891E13" w:rsidRPr="00107391" w:rsidRDefault="00891E13" w:rsidP="00891E1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07391">
        <w:rPr>
          <w:rFonts w:asciiTheme="minorHAnsi" w:hAnsiTheme="minorHAnsi" w:cstheme="minorHAnsi"/>
          <w:color w:val="000000" w:themeColor="text1"/>
          <w:lang w:val="en-US"/>
        </w:rPr>
        <w:lastRenderedPageBreak/>
        <w:t>Furniture and fixtures</w:t>
      </w:r>
    </w:p>
    <w:p w14:paraId="0BE35EA4" w14:textId="77777777" w:rsidR="00891E13" w:rsidRPr="00107391" w:rsidRDefault="00891E13" w:rsidP="00891E1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07391">
        <w:rPr>
          <w:rFonts w:asciiTheme="minorHAnsi" w:hAnsiTheme="minorHAnsi" w:cstheme="minorHAnsi"/>
          <w:color w:val="000000" w:themeColor="text1"/>
          <w:lang w:val="en-US"/>
        </w:rPr>
        <w:t xml:space="preserve">Computer and office equipment </w:t>
      </w:r>
    </w:p>
    <w:p w14:paraId="2CB26663" w14:textId="77777777" w:rsidR="009E0320" w:rsidRPr="00107391" w:rsidRDefault="00891E13" w:rsidP="009E032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07391">
        <w:rPr>
          <w:rFonts w:asciiTheme="minorHAnsi" w:hAnsiTheme="minorHAnsi" w:cstheme="minorHAnsi"/>
          <w:color w:val="000000" w:themeColor="text1"/>
          <w:lang w:val="en-US"/>
        </w:rPr>
        <w:t>Work shed</w:t>
      </w:r>
    </w:p>
    <w:sectPr w:rsidR="009E0320" w:rsidRPr="00107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8DCA05"/>
    <w:multiLevelType w:val="multilevel"/>
    <w:tmpl w:val="ED8DCA0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17CB"/>
    <w:multiLevelType w:val="hybridMultilevel"/>
    <w:tmpl w:val="5C1C1C96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232D7"/>
    <w:multiLevelType w:val="singleLevel"/>
    <w:tmpl w:val="041232D7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05B5270E"/>
    <w:multiLevelType w:val="multilevel"/>
    <w:tmpl w:val="0414E2D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063E1F79"/>
    <w:multiLevelType w:val="hybridMultilevel"/>
    <w:tmpl w:val="CCFEE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87D"/>
    <w:multiLevelType w:val="hybridMultilevel"/>
    <w:tmpl w:val="B86474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2474"/>
    <w:multiLevelType w:val="hybridMultilevel"/>
    <w:tmpl w:val="184439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0DA1"/>
    <w:multiLevelType w:val="hybridMultilevel"/>
    <w:tmpl w:val="FF481E38"/>
    <w:lvl w:ilvl="0" w:tplc="311694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3E30"/>
    <w:multiLevelType w:val="hybridMultilevel"/>
    <w:tmpl w:val="CCFEE49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E49BD"/>
    <w:multiLevelType w:val="hybridMultilevel"/>
    <w:tmpl w:val="184439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6FDD"/>
    <w:multiLevelType w:val="hybridMultilevel"/>
    <w:tmpl w:val="9FC850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01A28"/>
    <w:multiLevelType w:val="hybridMultilevel"/>
    <w:tmpl w:val="4234462E"/>
    <w:lvl w:ilvl="0" w:tplc="3116945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B200D2"/>
    <w:multiLevelType w:val="multilevel"/>
    <w:tmpl w:val="35B200D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35D4C676"/>
    <w:multiLevelType w:val="singleLevel"/>
    <w:tmpl w:val="35D4C676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4" w15:restartNumberingAfterBreak="0">
    <w:nsid w:val="369D67EE"/>
    <w:multiLevelType w:val="hybridMultilevel"/>
    <w:tmpl w:val="A88A67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2F640E"/>
    <w:multiLevelType w:val="hybridMultilevel"/>
    <w:tmpl w:val="9FC850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60"/>
    <w:rsid w:val="0007757E"/>
    <w:rsid w:val="000F2602"/>
    <w:rsid w:val="00107391"/>
    <w:rsid w:val="00131BCC"/>
    <w:rsid w:val="00185C0D"/>
    <w:rsid w:val="001B7B68"/>
    <w:rsid w:val="001E4C79"/>
    <w:rsid w:val="001F1995"/>
    <w:rsid w:val="0023355B"/>
    <w:rsid w:val="00241F95"/>
    <w:rsid w:val="00253553"/>
    <w:rsid w:val="00270BB4"/>
    <w:rsid w:val="00272C62"/>
    <w:rsid w:val="002918A5"/>
    <w:rsid w:val="002A2A16"/>
    <w:rsid w:val="002E15C6"/>
    <w:rsid w:val="002E17DA"/>
    <w:rsid w:val="002F0965"/>
    <w:rsid w:val="00322746"/>
    <w:rsid w:val="00367E30"/>
    <w:rsid w:val="00386C58"/>
    <w:rsid w:val="003942C3"/>
    <w:rsid w:val="003A423C"/>
    <w:rsid w:val="00407F3C"/>
    <w:rsid w:val="004212A7"/>
    <w:rsid w:val="00457EF6"/>
    <w:rsid w:val="00467A05"/>
    <w:rsid w:val="004775DA"/>
    <w:rsid w:val="004B4944"/>
    <w:rsid w:val="005379F1"/>
    <w:rsid w:val="005B33AF"/>
    <w:rsid w:val="005E7D7E"/>
    <w:rsid w:val="0061109E"/>
    <w:rsid w:val="00625DC9"/>
    <w:rsid w:val="00645928"/>
    <w:rsid w:val="00653DFB"/>
    <w:rsid w:val="00655325"/>
    <w:rsid w:val="00685377"/>
    <w:rsid w:val="00693EE7"/>
    <w:rsid w:val="006E414F"/>
    <w:rsid w:val="006F24F2"/>
    <w:rsid w:val="00740953"/>
    <w:rsid w:val="007409EC"/>
    <w:rsid w:val="0074115E"/>
    <w:rsid w:val="00775DF1"/>
    <w:rsid w:val="007923F9"/>
    <w:rsid w:val="007A7CFF"/>
    <w:rsid w:val="007F1DC7"/>
    <w:rsid w:val="007F2EB8"/>
    <w:rsid w:val="008171A5"/>
    <w:rsid w:val="008313C0"/>
    <w:rsid w:val="00843B93"/>
    <w:rsid w:val="008815A0"/>
    <w:rsid w:val="00891E13"/>
    <w:rsid w:val="008A56EF"/>
    <w:rsid w:val="008B45EF"/>
    <w:rsid w:val="008C0E60"/>
    <w:rsid w:val="008C3992"/>
    <w:rsid w:val="00946949"/>
    <w:rsid w:val="00954671"/>
    <w:rsid w:val="00994CC0"/>
    <w:rsid w:val="009B26BA"/>
    <w:rsid w:val="009D17C8"/>
    <w:rsid w:val="009E0320"/>
    <w:rsid w:val="009E332A"/>
    <w:rsid w:val="00A55A7D"/>
    <w:rsid w:val="00A61FCB"/>
    <w:rsid w:val="00AB05F0"/>
    <w:rsid w:val="00AE2E21"/>
    <w:rsid w:val="00B817C3"/>
    <w:rsid w:val="00BC6594"/>
    <w:rsid w:val="00BD07C6"/>
    <w:rsid w:val="00BD1D9C"/>
    <w:rsid w:val="00BF4D2D"/>
    <w:rsid w:val="00C12B2B"/>
    <w:rsid w:val="00C35D6D"/>
    <w:rsid w:val="00C44078"/>
    <w:rsid w:val="00C537E0"/>
    <w:rsid w:val="00C9416D"/>
    <w:rsid w:val="00CD187B"/>
    <w:rsid w:val="00CD1B0D"/>
    <w:rsid w:val="00CE68D3"/>
    <w:rsid w:val="00CE751B"/>
    <w:rsid w:val="00D17A44"/>
    <w:rsid w:val="00D77DCB"/>
    <w:rsid w:val="00D92361"/>
    <w:rsid w:val="00DE2162"/>
    <w:rsid w:val="00E44CCD"/>
    <w:rsid w:val="00EA1657"/>
    <w:rsid w:val="00EA66ED"/>
    <w:rsid w:val="00F365EC"/>
    <w:rsid w:val="00F71DD4"/>
    <w:rsid w:val="00F86208"/>
    <w:rsid w:val="00FB2DC2"/>
    <w:rsid w:val="00FB4448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B298"/>
  <w15:chartTrackingRefBased/>
  <w15:docId w15:val="{2F0EC0A4-0347-4396-A6FD-5952788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E6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15</cp:revision>
  <dcterms:created xsi:type="dcterms:W3CDTF">2021-01-01T05:43:00Z</dcterms:created>
  <dcterms:modified xsi:type="dcterms:W3CDTF">2021-02-02T11:27:00Z</dcterms:modified>
</cp:coreProperties>
</file>